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740" w:rsidRDefault="008D7740">
      <w:pPr>
        <w:widowControl/>
        <w:autoSpaceDE w:val="0"/>
        <w:autoSpaceDN w:val="0"/>
        <w:adjustRightInd w:val="0"/>
        <w:spacing w:line="360" w:lineRule="auto"/>
        <w:jc w:val="center"/>
        <w:rPr>
          <w:rFonts w:ascii="宋体" w:cs="Tahoma"/>
          <w:b/>
          <w:kern w:val="0"/>
          <w:sz w:val="30"/>
          <w:szCs w:val="30"/>
        </w:rPr>
      </w:pPr>
      <w:r>
        <w:rPr>
          <w:rFonts w:ascii="宋体" w:hAnsi="宋体" w:cs="Tahoma" w:hint="eastAsia"/>
          <w:b/>
          <w:kern w:val="0"/>
          <w:sz w:val="30"/>
          <w:szCs w:val="30"/>
        </w:rPr>
        <w:t>课题简介</w:t>
      </w:r>
    </w:p>
    <w:p w:rsidR="008D7740" w:rsidRDefault="008D7740">
      <w:pPr>
        <w:widowControl/>
        <w:autoSpaceDE w:val="0"/>
        <w:autoSpaceDN w:val="0"/>
        <w:adjustRightInd w:val="0"/>
        <w:spacing w:line="360" w:lineRule="auto"/>
        <w:jc w:val="center"/>
        <w:rPr>
          <w:rFonts w:ascii="Tahoma" w:hAnsi="Tahoma" w:cs="Tahoma"/>
          <w:b/>
          <w:kern w:val="0"/>
          <w:sz w:val="28"/>
          <w:szCs w:val="28"/>
        </w:rPr>
      </w:pPr>
      <w:r>
        <w:rPr>
          <w:rFonts w:ascii="Tahoma" w:hAnsi="Tahoma" w:cs="Tahoma" w:hint="eastAsia"/>
          <w:b/>
          <w:kern w:val="0"/>
          <w:sz w:val="28"/>
          <w:szCs w:val="28"/>
        </w:rPr>
        <w:t>西汉翻译篇章衔接手段对比与翻译</w:t>
      </w:r>
      <w:r>
        <w:rPr>
          <w:rFonts w:ascii="Tahoma" w:hAnsi="Tahoma" w:cs="Tahoma"/>
          <w:b/>
          <w:kern w:val="0"/>
          <w:sz w:val="28"/>
          <w:szCs w:val="28"/>
        </w:rPr>
        <w:t>——</w:t>
      </w:r>
      <w:r>
        <w:rPr>
          <w:rFonts w:ascii="Tahoma" w:hAnsi="Tahoma" w:cs="Tahoma" w:hint="eastAsia"/>
          <w:b/>
          <w:kern w:val="0"/>
          <w:sz w:val="28"/>
          <w:szCs w:val="28"/>
        </w:rPr>
        <w:t>以《百年孤独》与其两部中译为例</w:t>
      </w:r>
    </w:p>
    <w:p w:rsidR="008D7740" w:rsidRDefault="008D7740" w:rsidP="00121524">
      <w:pPr>
        <w:widowControl/>
        <w:autoSpaceDE w:val="0"/>
        <w:autoSpaceDN w:val="0"/>
        <w:adjustRightInd w:val="0"/>
        <w:spacing w:line="360" w:lineRule="auto"/>
        <w:ind w:firstLine="420"/>
        <w:rPr>
          <w:rFonts w:ascii="宋体" w:cs="宋体"/>
          <w:b/>
          <w:kern w:val="0"/>
          <w:sz w:val="28"/>
          <w:szCs w:val="28"/>
        </w:rPr>
      </w:pPr>
      <w:r>
        <w:rPr>
          <w:rFonts w:ascii="宋体" w:hAnsi="宋体" w:cs="宋体" w:hint="eastAsia"/>
          <w:b/>
          <w:kern w:val="0"/>
          <w:sz w:val="28"/>
          <w:szCs w:val="28"/>
        </w:rPr>
        <w:t>院系</w:t>
      </w:r>
      <w:r>
        <w:rPr>
          <w:rFonts w:ascii="宋体" w:hAnsi="宋体" w:cs="宋体"/>
          <w:b/>
          <w:kern w:val="0"/>
          <w:sz w:val="28"/>
          <w:szCs w:val="28"/>
        </w:rPr>
        <w:t>:</w:t>
      </w:r>
      <w:r>
        <w:rPr>
          <w:rFonts w:ascii="宋体" w:hAnsi="宋体" w:cs="宋体" w:hint="eastAsia"/>
          <w:b/>
          <w:kern w:val="0"/>
          <w:sz w:val="28"/>
          <w:szCs w:val="28"/>
        </w:rPr>
        <w:t>外国语学院西班牙语系</w:t>
      </w:r>
      <w:r>
        <w:rPr>
          <w:rFonts w:ascii="宋体" w:hAnsi="宋体" w:cs="宋体"/>
          <w:b/>
          <w:kern w:val="0"/>
          <w:sz w:val="28"/>
          <w:szCs w:val="28"/>
        </w:rPr>
        <w:t xml:space="preserve">         </w:t>
      </w:r>
      <w:r>
        <w:rPr>
          <w:rFonts w:ascii="宋体" w:hAnsi="宋体" w:cs="宋体" w:hint="eastAsia"/>
          <w:b/>
          <w:kern w:val="0"/>
          <w:sz w:val="28"/>
          <w:szCs w:val="28"/>
        </w:rPr>
        <w:t>论文方向</w:t>
      </w:r>
      <w:r>
        <w:rPr>
          <w:rFonts w:ascii="宋体" w:hAnsi="宋体" w:cs="宋体"/>
          <w:b/>
          <w:kern w:val="0"/>
          <w:sz w:val="28"/>
          <w:szCs w:val="28"/>
        </w:rPr>
        <w:t>:</w:t>
      </w:r>
      <w:r>
        <w:rPr>
          <w:rFonts w:ascii="宋体" w:hAnsi="宋体" w:cs="宋体" w:hint="eastAsia"/>
          <w:b/>
          <w:kern w:val="0"/>
          <w:sz w:val="28"/>
          <w:szCs w:val="28"/>
        </w:rPr>
        <w:t>翻译</w:t>
      </w:r>
      <w:r>
        <w:rPr>
          <w:rFonts w:ascii="宋体" w:hAnsi="宋体" w:cs="宋体"/>
          <w:b/>
          <w:kern w:val="0"/>
          <w:sz w:val="28"/>
          <w:szCs w:val="28"/>
        </w:rPr>
        <w:t xml:space="preserve">    </w:t>
      </w:r>
    </w:p>
    <w:p w:rsidR="008D7740" w:rsidRDefault="008D7740" w:rsidP="00121524">
      <w:pPr>
        <w:widowControl/>
        <w:autoSpaceDE w:val="0"/>
        <w:autoSpaceDN w:val="0"/>
        <w:adjustRightInd w:val="0"/>
        <w:spacing w:line="360" w:lineRule="auto"/>
        <w:ind w:firstLine="420"/>
        <w:rPr>
          <w:rFonts w:ascii="宋体" w:cs="Tahoma"/>
          <w:b/>
          <w:kern w:val="0"/>
          <w:sz w:val="28"/>
          <w:szCs w:val="28"/>
        </w:rPr>
      </w:pPr>
      <w:r>
        <w:rPr>
          <w:rFonts w:ascii="宋体" w:hAnsi="宋体" w:cs="宋体" w:hint="eastAsia"/>
          <w:b/>
          <w:kern w:val="0"/>
          <w:sz w:val="28"/>
          <w:szCs w:val="28"/>
        </w:rPr>
        <w:t>姓名</w:t>
      </w:r>
      <w:r>
        <w:rPr>
          <w:rFonts w:ascii="宋体" w:hAnsi="宋体" w:cs="宋体"/>
          <w:b/>
          <w:kern w:val="0"/>
          <w:sz w:val="28"/>
          <w:szCs w:val="28"/>
        </w:rPr>
        <w:t>:</w:t>
      </w:r>
      <w:r>
        <w:rPr>
          <w:rFonts w:ascii="宋体" w:hAnsi="宋体" w:cs="Tahoma" w:hint="eastAsia"/>
          <w:b/>
          <w:kern w:val="0"/>
          <w:sz w:val="28"/>
          <w:szCs w:val="28"/>
        </w:rPr>
        <w:t>李雨浓</w:t>
      </w:r>
      <w:r>
        <w:rPr>
          <w:rFonts w:ascii="宋体" w:hAnsi="宋体" w:cs="宋体"/>
          <w:b/>
          <w:kern w:val="0"/>
          <w:sz w:val="28"/>
          <w:szCs w:val="28"/>
        </w:rPr>
        <w:t xml:space="preserve">   </w:t>
      </w:r>
      <w:r>
        <w:rPr>
          <w:rFonts w:ascii="宋体" w:hAnsi="宋体" w:cs="宋体" w:hint="eastAsia"/>
          <w:b/>
          <w:kern w:val="0"/>
          <w:sz w:val="28"/>
          <w:szCs w:val="28"/>
        </w:rPr>
        <w:t>学号：</w:t>
      </w:r>
      <w:r>
        <w:rPr>
          <w:rFonts w:ascii="宋体" w:hAnsi="宋体" w:cs="Tahoma"/>
          <w:b/>
          <w:kern w:val="0"/>
          <w:sz w:val="28"/>
          <w:szCs w:val="28"/>
        </w:rPr>
        <w:t xml:space="preserve">201207130     </w:t>
      </w:r>
      <w:r>
        <w:rPr>
          <w:rFonts w:ascii="宋体" w:hAnsi="宋体" w:cs="Tahoma" w:hint="eastAsia"/>
          <w:b/>
          <w:kern w:val="0"/>
          <w:sz w:val="28"/>
          <w:szCs w:val="28"/>
        </w:rPr>
        <w:t>指导教师</w:t>
      </w:r>
      <w:r>
        <w:rPr>
          <w:rFonts w:ascii="宋体" w:hAnsi="宋体" w:cs="Tahoma"/>
          <w:b/>
          <w:kern w:val="0"/>
          <w:sz w:val="28"/>
          <w:szCs w:val="28"/>
        </w:rPr>
        <w:t>:</w:t>
      </w:r>
      <w:r>
        <w:rPr>
          <w:rFonts w:ascii="宋体" w:hAnsi="宋体" w:cs="Tahoma" w:hint="eastAsia"/>
          <w:b/>
          <w:kern w:val="0"/>
          <w:sz w:val="28"/>
          <w:szCs w:val="28"/>
        </w:rPr>
        <w:t>刘虹</w:t>
      </w:r>
      <w:r>
        <w:rPr>
          <w:rFonts w:ascii="宋体" w:hAnsi="宋体" w:cs="Tahoma"/>
          <w:b/>
          <w:kern w:val="0"/>
          <w:sz w:val="28"/>
          <w:szCs w:val="28"/>
        </w:rPr>
        <w:t xml:space="preserve"> </w:t>
      </w:r>
      <w:r>
        <w:rPr>
          <w:rFonts w:ascii="宋体" w:hAnsi="宋体" w:cs="Tahoma" w:hint="eastAsia"/>
          <w:b/>
          <w:kern w:val="0"/>
          <w:sz w:val="28"/>
          <w:szCs w:val="28"/>
        </w:rPr>
        <w:t>陈兆楠</w:t>
      </w:r>
    </w:p>
    <w:p w:rsidR="008D7740" w:rsidRDefault="008D7740">
      <w:pPr>
        <w:widowControl/>
        <w:autoSpaceDE w:val="0"/>
        <w:autoSpaceDN w:val="0"/>
        <w:adjustRightInd w:val="0"/>
        <w:spacing w:line="360" w:lineRule="auto"/>
        <w:ind w:firstLine="420"/>
        <w:rPr>
          <w:rFonts w:ascii="宋体" w:cs="Tahoma"/>
          <w:b/>
          <w:kern w:val="0"/>
          <w:sz w:val="28"/>
          <w:szCs w:val="28"/>
        </w:rPr>
      </w:pPr>
    </w:p>
    <w:p w:rsidR="008D7740" w:rsidRDefault="008D7740" w:rsidP="00382C9A">
      <w:pPr>
        <w:spacing w:line="360" w:lineRule="auto"/>
        <w:ind w:firstLineChars="197" w:firstLine="31680"/>
        <w:rPr>
          <w:rFonts w:ascii="宋体"/>
        </w:rPr>
      </w:pPr>
      <w:r>
        <w:rPr>
          <w:rFonts w:ascii="宋体" w:hAnsi="宋体" w:hint="eastAsia"/>
        </w:rPr>
        <w:t>自上世纪六十年代起，语言学家们开始逐步突破以句子为最高语言单位的研究范围，将视角扩大至语篇，</w:t>
      </w:r>
      <w:r>
        <w:rPr>
          <w:rFonts w:ascii="宋体" w:hint="eastAsia"/>
        </w:rPr>
        <w:t>“</w:t>
      </w:r>
      <w:r>
        <w:rPr>
          <w:rFonts w:ascii="宋体" w:hAnsi="宋体" w:hint="eastAsia"/>
        </w:rPr>
        <w:t>篇章语言学</w:t>
      </w:r>
      <w:r>
        <w:rPr>
          <w:rFonts w:ascii="宋体" w:hint="eastAsia"/>
        </w:rPr>
        <w:t>”</w:t>
      </w:r>
      <w:r>
        <w:rPr>
          <w:rFonts w:ascii="宋体" w:hAnsi="宋体" w:hint="eastAsia"/>
        </w:rPr>
        <w:t>兴起。</w:t>
      </w:r>
      <w:r>
        <w:rPr>
          <w:rFonts w:ascii="宋体" w:hint="eastAsia"/>
        </w:rPr>
        <w:t>“</w:t>
      </w:r>
      <w:r>
        <w:rPr>
          <w:rFonts w:ascii="宋体" w:hAnsi="宋体" w:hint="eastAsia"/>
        </w:rPr>
        <w:t>衔接</w:t>
      </w:r>
      <w:r>
        <w:rPr>
          <w:rFonts w:ascii="宋体" w:hint="eastAsia"/>
        </w:rPr>
        <w:t>”</w:t>
      </w:r>
      <w:r>
        <w:rPr>
          <w:rFonts w:ascii="宋体" w:hAnsi="宋体" w:hint="eastAsia"/>
        </w:rPr>
        <w:t>作为该学科下的重要课题，早已在国内外语言学界得到广泛而深入的研究。但是，与西汉对比研究中的众多课题一样，两个语言在篇章衔接手段上的对比还鲜有人问津，而在西班牙语的教学中确实能看到因二者不同而导致在西班牙语写作、西班牙语阅读、西汉翻译等方面产生诸多问题。以此为出发点，本论文试图将汉语和西班牙语的篇章衔接手段作对比，探讨二者差异的原因，并将得出的理论结果放入西班牙语名著《百年孤独》和其两篇汉译中检验，以总结出一些西汉篇章衔接手段翻译的经验。</w:t>
      </w:r>
    </w:p>
    <w:sectPr w:rsidR="008D7740" w:rsidSect="000E1DBA">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740" w:rsidRDefault="008D7740">
      <w:r>
        <w:separator/>
      </w:r>
    </w:p>
  </w:endnote>
  <w:endnote w:type="continuationSeparator" w:id="0">
    <w:p w:rsidR="008D7740" w:rsidRDefault="008D77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740" w:rsidRDefault="008D7740">
      <w:r>
        <w:separator/>
      </w:r>
    </w:p>
  </w:footnote>
  <w:footnote w:type="continuationSeparator" w:id="0">
    <w:p w:rsidR="008D7740" w:rsidRDefault="008D77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740" w:rsidRDefault="008D7740">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496E"/>
    <w:rsid w:val="000E1DBA"/>
    <w:rsid w:val="001066C9"/>
    <w:rsid w:val="00121524"/>
    <w:rsid w:val="00142CD0"/>
    <w:rsid w:val="001622D0"/>
    <w:rsid w:val="0019222B"/>
    <w:rsid w:val="00200D07"/>
    <w:rsid w:val="002355FA"/>
    <w:rsid w:val="00382C9A"/>
    <w:rsid w:val="00411C23"/>
    <w:rsid w:val="00423266"/>
    <w:rsid w:val="00567237"/>
    <w:rsid w:val="005D44B2"/>
    <w:rsid w:val="0060138E"/>
    <w:rsid w:val="006505B9"/>
    <w:rsid w:val="00666815"/>
    <w:rsid w:val="00781FF7"/>
    <w:rsid w:val="008D7740"/>
    <w:rsid w:val="008E4BB2"/>
    <w:rsid w:val="00932708"/>
    <w:rsid w:val="00A21FA3"/>
    <w:rsid w:val="00A90DF0"/>
    <w:rsid w:val="00BD2256"/>
    <w:rsid w:val="00CC177F"/>
    <w:rsid w:val="00CF496E"/>
    <w:rsid w:val="00D75938"/>
    <w:rsid w:val="00DE5306"/>
    <w:rsid w:val="00E30829"/>
    <w:rsid w:val="00E53554"/>
    <w:rsid w:val="00EA11BE"/>
    <w:rsid w:val="00EB6EF0"/>
    <w:rsid w:val="00F30BAE"/>
    <w:rsid w:val="00FC5E53"/>
    <w:rsid w:val="0DC825DC"/>
    <w:rsid w:val="7AF5017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DBA"/>
    <w:pPr>
      <w:widowControl w:val="0"/>
      <w:jc w:val="both"/>
    </w:pPr>
    <w:rPr>
      <w:rFonts w:ascii="Cambria" w:hAnsi="Cambria"/>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E1D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703B55"/>
    <w:rPr>
      <w:rFonts w:ascii="Cambria" w:hAnsi="Cambria"/>
      <w:sz w:val="18"/>
      <w:szCs w:val="18"/>
    </w:rPr>
  </w:style>
  <w:style w:type="paragraph" w:styleId="Footer">
    <w:name w:val="footer"/>
    <w:basedOn w:val="Normal"/>
    <w:link w:val="FooterChar"/>
    <w:uiPriority w:val="99"/>
    <w:rsid w:val="000E1DB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703B55"/>
    <w:rPr>
      <w:rFonts w:ascii="Cambria" w:hAnsi="Cambri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Pages>
  <Words>58</Words>
  <Characters>334</Characters>
  <Application>Microsoft Office Outlook</Application>
  <DocSecurity>0</DocSecurity>
  <Lines>0</Lines>
  <Paragraphs>0</Paragraphs>
  <ScaleCrop>false</ScaleCrop>
  <Company>XiTongPan.Com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3</cp:revision>
  <dcterms:created xsi:type="dcterms:W3CDTF">2016-01-12T15:19:00Z</dcterms:created>
  <dcterms:modified xsi:type="dcterms:W3CDTF">2016-01-13T07:22:00Z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